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6079" w14:textId="77777777" w:rsidR="00B625A2" w:rsidRPr="00B625A2" w:rsidRDefault="00B625A2" w:rsidP="00B625A2">
      <w:pPr>
        <w:keepNext/>
        <w:keepLines/>
        <w:spacing w:after="0"/>
        <w:ind w:left="4321" w:hanging="3601"/>
        <w:jc w:val="both"/>
        <w:rPr>
          <w:rFonts w:ascii="Arial" w:hAnsi="Arial" w:cs="Arial"/>
        </w:rPr>
      </w:pPr>
      <w:r w:rsidRPr="00B625A2">
        <w:rPr>
          <w:rFonts w:ascii="Arial" w:hAnsi="Arial" w:cs="Arial"/>
          <w:noProof/>
          <w:lang w:eastAsia="en-GB"/>
        </w:rPr>
        <w:drawing>
          <wp:anchor distT="0" distB="0" distL="114300" distR="114300" simplePos="0" relativeHeight="251658240" behindDoc="0" locked="0" layoutInCell="1" allowOverlap="1" wp14:anchorId="6AF2C551" wp14:editId="34C5C931">
            <wp:simplePos x="0" y="0"/>
            <wp:positionH relativeFrom="column">
              <wp:posOffset>0</wp:posOffset>
            </wp:positionH>
            <wp:positionV relativeFrom="paragraph">
              <wp:posOffset>0</wp:posOffset>
            </wp:positionV>
            <wp:extent cx="1873250" cy="821236"/>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821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5A2">
        <w:rPr>
          <w:rFonts w:ascii="Arial" w:hAnsi="Arial" w:cs="Arial"/>
        </w:rPr>
        <w:t xml:space="preserve">                 </w:t>
      </w:r>
      <w:r w:rsidRPr="00B625A2">
        <w:rPr>
          <w:rFonts w:ascii="Arial" w:hAnsi="Arial" w:cs="Arial"/>
        </w:rPr>
        <w:tab/>
      </w:r>
      <w:r w:rsidRPr="00B625A2">
        <w:rPr>
          <w:rFonts w:ascii="Arial" w:hAnsi="Arial" w:cs="Arial"/>
        </w:rPr>
        <w:tab/>
      </w:r>
      <w:r w:rsidRPr="00B625A2">
        <w:rPr>
          <w:rFonts w:ascii="Arial" w:hAnsi="Arial" w:cs="Arial"/>
        </w:rPr>
        <w:tab/>
      </w:r>
      <w:r w:rsidRPr="00B625A2">
        <w:rPr>
          <w:rFonts w:ascii="Arial" w:hAnsi="Arial" w:cs="Arial"/>
        </w:rPr>
        <w:tab/>
        <w:t xml:space="preserve">      </w:t>
      </w:r>
      <w:r w:rsidRPr="00B625A2">
        <w:rPr>
          <w:rFonts w:ascii="Arial" w:hAnsi="Arial" w:cs="Arial"/>
        </w:rPr>
        <w:tab/>
      </w:r>
    </w:p>
    <w:p w14:paraId="11E0F515" w14:textId="77777777" w:rsidR="00B625A2" w:rsidRDefault="00B625A2" w:rsidP="009E45B9">
      <w:pPr>
        <w:jc w:val="right"/>
        <w:rPr>
          <w:rFonts w:ascii="Arial" w:hAnsi="Arial" w:cs="Arial"/>
          <w:b/>
          <w:bCs/>
        </w:rPr>
      </w:pPr>
    </w:p>
    <w:p w14:paraId="79199ECE" w14:textId="7C34D51F" w:rsidR="009E45B9" w:rsidRPr="00B625A2" w:rsidRDefault="009E45B9" w:rsidP="009E45B9">
      <w:pPr>
        <w:jc w:val="right"/>
        <w:rPr>
          <w:rFonts w:ascii="Arial" w:hAnsi="Arial" w:cs="Arial"/>
          <w:b/>
          <w:bCs/>
        </w:rPr>
      </w:pPr>
      <w:r w:rsidRPr="00B625A2">
        <w:rPr>
          <w:rFonts w:ascii="Arial" w:hAnsi="Arial" w:cs="Arial"/>
          <w:b/>
          <w:bCs/>
        </w:rPr>
        <w:t>Freedom of Information Terms</w:t>
      </w:r>
    </w:p>
    <w:p w14:paraId="6D9FFFCD" w14:textId="77777777" w:rsidR="00B625A2" w:rsidRPr="00B625A2" w:rsidRDefault="00B625A2">
      <w:pPr>
        <w:rPr>
          <w:rFonts w:ascii="Arial" w:hAnsi="Arial" w:cs="Arial"/>
          <w:u w:val="single"/>
        </w:rPr>
      </w:pPr>
    </w:p>
    <w:p w14:paraId="5B98DFCC" w14:textId="77777777" w:rsidR="00B625A2" w:rsidRPr="00B625A2" w:rsidRDefault="00B625A2">
      <w:pPr>
        <w:rPr>
          <w:rFonts w:ascii="Arial" w:hAnsi="Arial" w:cs="Arial"/>
          <w:u w:val="single"/>
        </w:rPr>
      </w:pPr>
    </w:p>
    <w:p w14:paraId="11E06924" w14:textId="4CB1C9D5" w:rsidR="003F75B9" w:rsidRPr="00B625A2" w:rsidRDefault="003F75B9">
      <w:pPr>
        <w:rPr>
          <w:rFonts w:ascii="Arial" w:hAnsi="Arial" w:cs="Arial"/>
          <w:b/>
          <w:bCs/>
          <w:u w:val="single"/>
        </w:rPr>
      </w:pPr>
      <w:r w:rsidRPr="00B625A2">
        <w:rPr>
          <w:rFonts w:ascii="Arial" w:hAnsi="Arial" w:cs="Arial"/>
          <w:b/>
          <w:bCs/>
          <w:u w:val="single"/>
        </w:rPr>
        <w:t>Introduction:</w:t>
      </w:r>
    </w:p>
    <w:p w14:paraId="143EDCC6" w14:textId="5D0E9364" w:rsidR="003F75B9" w:rsidRPr="00B625A2" w:rsidRDefault="003F75B9" w:rsidP="00B625A2">
      <w:pPr>
        <w:spacing w:line="360" w:lineRule="auto"/>
        <w:rPr>
          <w:rFonts w:ascii="Arial" w:hAnsi="Arial" w:cs="Arial"/>
        </w:rPr>
      </w:pPr>
      <w:r w:rsidRPr="00B625A2">
        <w:rPr>
          <w:rFonts w:ascii="Arial" w:hAnsi="Arial" w:cs="Arial"/>
        </w:rPr>
        <w:t xml:space="preserve">In some </w:t>
      </w:r>
      <w:r w:rsidR="00B625A2" w:rsidRPr="00B625A2">
        <w:rPr>
          <w:rFonts w:ascii="Arial" w:hAnsi="Arial" w:cs="Arial"/>
        </w:rPr>
        <w:t>situations,</w:t>
      </w:r>
      <w:r w:rsidRPr="00B625A2">
        <w:rPr>
          <w:rFonts w:ascii="Arial" w:hAnsi="Arial" w:cs="Arial"/>
        </w:rPr>
        <w:t xml:space="preserve"> the </w:t>
      </w:r>
      <w:r w:rsidR="008874BD">
        <w:rPr>
          <w:rFonts w:ascii="Arial" w:hAnsi="Arial" w:cs="Arial"/>
        </w:rPr>
        <w:t>Alen Turing Institute (the “</w:t>
      </w:r>
      <w:r w:rsidR="008874BD" w:rsidRPr="00B43296">
        <w:rPr>
          <w:rFonts w:ascii="Arial" w:hAnsi="Arial" w:cs="Arial"/>
          <w:b/>
          <w:bCs/>
        </w:rPr>
        <w:t>Institute</w:t>
      </w:r>
      <w:r w:rsidR="008874BD">
        <w:rPr>
          <w:rFonts w:ascii="Arial" w:hAnsi="Arial" w:cs="Arial"/>
        </w:rPr>
        <w:t xml:space="preserve">”) </w:t>
      </w:r>
      <w:r w:rsidR="006C726A">
        <w:rPr>
          <w:rFonts w:ascii="Arial" w:hAnsi="Arial" w:cs="Arial"/>
        </w:rPr>
        <w:t>and/</w:t>
      </w:r>
      <w:r w:rsidR="008874BD">
        <w:rPr>
          <w:rFonts w:ascii="Arial" w:hAnsi="Arial" w:cs="Arial"/>
        </w:rPr>
        <w:t>or its wholly owned sub</w:t>
      </w:r>
      <w:r w:rsidR="006C726A">
        <w:rPr>
          <w:rFonts w:ascii="Arial" w:hAnsi="Arial" w:cs="Arial"/>
        </w:rPr>
        <w:t>sidiary</w:t>
      </w:r>
      <w:r w:rsidR="008874BD">
        <w:rPr>
          <w:rFonts w:ascii="Arial" w:hAnsi="Arial" w:cs="Arial"/>
        </w:rPr>
        <w:t xml:space="preserve"> </w:t>
      </w:r>
      <w:r w:rsidR="00B43296">
        <w:rPr>
          <w:rFonts w:ascii="Arial" w:hAnsi="Arial" w:cs="Arial"/>
        </w:rPr>
        <w:t>(together or individually referred to as the “</w:t>
      </w:r>
      <w:r w:rsidR="00B43296" w:rsidRPr="00B43296">
        <w:rPr>
          <w:rFonts w:ascii="Arial" w:hAnsi="Arial" w:cs="Arial"/>
          <w:b/>
          <w:bCs/>
        </w:rPr>
        <w:t>Turing</w:t>
      </w:r>
      <w:r w:rsidR="00B43296">
        <w:rPr>
          <w:rFonts w:ascii="Arial" w:hAnsi="Arial" w:cs="Arial"/>
        </w:rPr>
        <w:t xml:space="preserve">”) </w:t>
      </w:r>
      <w:r w:rsidRPr="00B625A2">
        <w:rPr>
          <w:rFonts w:ascii="Arial" w:hAnsi="Arial" w:cs="Arial"/>
        </w:rPr>
        <w:t>will enter into an agreement (the “</w:t>
      </w:r>
      <w:r w:rsidRPr="00F85D24">
        <w:rPr>
          <w:rFonts w:ascii="Arial" w:hAnsi="Arial" w:cs="Arial"/>
          <w:b/>
          <w:bCs/>
        </w:rPr>
        <w:t>Linked Agreemen</w:t>
      </w:r>
      <w:r w:rsidRPr="00B625A2">
        <w:rPr>
          <w:rFonts w:ascii="Arial" w:hAnsi="Arial" w:cs="Arial"/>
        </w:rPr>
        <w:t xml:space="preserve">t”) with another party who is deemed to be a public authority for the purposes of FOIA Legislation (defined below). While the Turing is not deemed to be a public authority for purposes of FOIA Legislation the parties nevertheless will need to work together in certain instances to set out how they will support the party who is subject to FOIA Legislation and the practical steps that will be taken. These </w:t>
      </w:r>
      <w:r w:rsidR="009E45B9" w:rsidRPr="00B625A2">
        <w:rPr>
          <w:rFonts w:ascii="Arial" w:hAnsi="Arial" w:cs="Arial"/>
        </w:rPr>
        <w:t xml:space="preserve">Freedom of Information Terms are </w:t>
      </w:r>
      <w:r w:rsidRPr="00B625A2">
        <w:rPr>
          <w:rFonts w:ascii="Arial" w:hAnsi="Arial" w:cs="Arial"/>
        </w:rPr>
        <w:t xml:space="preserve">default terms </w:t>
      </w:r>
      <w:r w:rsidR="009E45B9" w:rsidRPr="00B625A2">
        <w:rPr>
          <w:rFonts w:ascii="Arial" w:hAnsi="Arial" w:cs="Arial"/>
        </w:rPr>
        <w:t xml:space="preserve">and </w:t>
      </w:r>
      <w:r w:rsidRPr="00B625A2">
        <w:rPr>
          <w:rFonts w:ascii="Arial" w:hAnsi="Arial" w:cs="Arial"/>
        </w:rPr>
        <w:t xml:space="preserve">set out those details </w:t>
      </w:r>
      <w:r w:rsidR="008A5DC1">
        <w:rPr>
          <w:rFonts w:ascii="Arial" w:hAnsi="Arial" w:cs="Arial"/>
        </w:rPr>
        <w:t xml:space="preserve">that will automatically apply to any arrangements with the Turing </w:t>
      </w:r>
      <w:r w:rsidRPr="00B625A2">
        <w:rPr>
          <w:rFonts w:ascii="Arial" w:hAnsi="Arial" w:cs="Arial"/>
        </w:rPr>
        <w:t xml:space="preserve">and are deemed to form part of the legally binding Linked Agreement unless the parties to the Linked Agreement agree otherwise in writing. </w:t>
      </w:r>
    </w:p>
    <w:p w14:paraId="6B092D8C" w14:textId="56CEEFFD" w:rsidR="00EC250E" w:rsidRPr="00B625A2" w:rsidRDefault="00EC250E" w:rsidP="00B625A2">
      <w:pPr>
        <w:pStyle w:val="Heading1"/>
      </w:pPr>
      <w:r w:rsidRPr="00B625A2">
        <w:t>Definitions</w:t>
      </w:r>
      <w:r w:rsidR="003F75B9" w:rsidRPr="00B625A2">
        <w:t xml:space="preserve"> and Interpretation</w:t>
      </w:r>
    </w:p>
    <w:p w14:paraId="09E6F032" w14:textId="0FFCF2C0" w:rsidR="005A039C" w:rsidRDefault="003F75B9" w:rsidP="00511BAB">
      <w:pPr>
        <w:pStyle w:val="Heading2"/>
      </w:pPr>
      <w:r w:rsidRPr="00B625A2">
        <w:t xml:space="preserve">The following terms have the meanings ascribed to them as set out below unless otherwise agreed in writing by the parties to the Linked Agreement: </w:t>
      </w:r>
    </w:p>
    <w:p w14:paraId="5B4F1B1A" w14:textId="77777777" w:rsidR="00CB5B35" w:rsidRPr="00CB5B35" w:rsidRDefault="00CB5B35" w:rsidP="00CB5B35"/>
    <w:p w14:paraId="705CCA91" w14:textId="244872AB" w:rsidR="00BA3501" w:rsidRPr="00B625A2" w:rsidRDefault="00BA3501" w:rsidP="00B625A2">
      <w:pPr>
        <w:spacing w:line="360" w:lineRule="auto"/>
        <w:rPr>
          <w:rFonts w:ascii="Arial" w:hAnsi="Arial" w:cs="Arial"/>
        </w:rPr>
      </w:pPr>
      <w:r w:rsidRPr="00B625A2">
        <w:rPr>
          <w:rFonts w:ascii="Arial" w:hAnsi="Arial" w:cs="Arial"/>
          <w:b/>
          <w:bCs/>
        </w:rPr>
        <w:t>“Authority”</w:t>
      </w:r>
      <w:r w:rsidRPr="00B625A2">
        <w:rPr>
          <w:rFonts w:ascii="Arial" w:hAnsi="Arial" w:cs="Arial"/>
        </w:rPr>
        <w:t xml:space="preserve"> means the party </w:t>
      </w:r>
      <w:r w:rsidR="00B625A2" w:rsidRPr="00B625A2">
        <w:rPr>
          <w:rFonts w:ascii="Arial" w:hAnsi="Arial" w:cs="Arial"/>
        </w:rPr>
        <w:t>to the</w:t>
      </w:r>
      <w:r w:rsidRPr="00B625A2">
        <w:rPr>
          <w:rFonts w:ascii="Arial" w:hAnsi="Arial" w:cs="Arial"/>
        </w:rPr>
        <w:t xml:space="preserve"> Linked Agreement </w:t>
      </w:r>
      <w:r w:rsidR="00A10966">
        <w:rPr>
          <w:rFonts w:ascii="Arial" w:hAnsi="Arial" w:cs="Arial"/>
        </w:rPr>
        <w:t>who is regarded as a public authority</w:t>
      </w:r>
      <w:r w:rsidR="00CF1D29">
        <w:rPr>
          <w:rFonts w:ascii="Arial" w:hAnsi="Arial" w:cs="Arial"/>
        </w:rPr>
        <w:t xml:space="preserve"> under</w:t>
      </w:r>
      <w:r w:rsidR="00EF7983">
        <w:rPr>
          <w:rFonts w:ascii="Arial" w:hAnsi="Arial" w:cs="Arial"/>
        </w:rPr>
        <w:t>,</w:t>
      </w:r>
      <w:r w:rsidR="00CF1D29">
        <w:rPr>
          <w:rFonts w:ascii="Arial" w:hAnsi="Arial" w:cs="Arial"/>
        </w:rPr>
        <w:t xml:space="preserve"> and</w:t>
      </w:r>
      <w:r w:rsidR="00A10966">
        <w:rPr>
          <w:rFonts w:ascii="Arial" w:hAnsi="Arial" w:cs="Arial"/>
        </w:rPr>
        <w:t xml:space="preserve"> </w:t>
      </w:r>
      <w:r w:rsidRPr="00B625A2">
        <w:rPr>
          <w:rFonts w:ascii="Arial" w:hAnsi="Arial" w:cs="Arial"/>
        </w:rPr>
        <w:t>who is subject to</w:t>
      </w:r>
      <w:r w:rsidR="00EF7983">
        <w:rPr>
          <w:rFonts w:ascii="Arial" w:hAnsi="Arial" w:cs="Arial"/>
        </w:rPr>
        <w:t>,</w:t>
      </w:r>
      <w:r w:rsidRPr="00B625A2">
        <w:rPr>
          <w:rFonts w:ascii="Arial" w:hAnsi="Arial" w:cs="Arial"/>
        </w:rPr>
        <w:t xml:space="preserve"> FOIA Legislation.</w:t>
      </w:r>
    </w:p>
    <w:p w14:paraId="3AB9F6A4" w14:textId="5EF17686" w:rsidR="001916DF" w:rsidRPr="00B625A2" w:rsidRDefault="003F75B9" w:rsidP="00B625A2">
      <w:pPr>
        <w:spacing w:line="360" w:lineRule="auto"/>
        <w:rPr>
          <w:rFonts w:ascii="Arial" w:hAnsi="Arial" w:cs="Arial"/>
        </w:rPr>
      </w:pPr>
      <w:r w:rsidRPr="00B625A2">
        <w:rPr>
          <w:rFonts w:ascii="Arial" w:hAnsi="Arial" w:cs="Arial"/>
          <w:b/>
          <w:bCs/>
        </w:rPr>
        <w:t>“</w:t>
      </w:r>
      <w:r w:rsidR="00774016" w:rsidRPr="00B625A2">
        <w:rPr>
          <w:rFonts w:ascii="Arial" w:hAnsi="Arial" w:cs="Arial"/>
          <w:b/>
          <w:bCs/>
        </w:rPr>
        <w:t>EIRs</w:t>
      </w:r>
      <w:r w:rsidRPr="00B625A2">
        <w:rPr>
          <w:rFonts w:ascii="Arial" w:hAnsi="Arial" w:cs="Arial"/>
          <w:b/>
          <w:bCs/>
        </w:rPr>
        <w:t>”</w:t>
      </w:r>
      <w:r w:rsidR="001916DF" w:rsidRPr="00B625A2">
        <w:rPr>
          <w:rFonts w:ascii="Arial" w:hAnsi="Arial" w:cs="Arial"/>
        </w:rPr>
        <w:t>: mean the Environmental Information Regulations 2004 (SI 2004/3391) (EIRs) together with any guidance and codes of practice issued by the Information Commissioner or relevant government department in relation to such regulations.</w:t>
      </w:r>
    </w:p>
    <w:p w14:paraId="7A8E5740" w14:textId="37DD92C4" w:rsidR="00CC5968" w:rsidRPr="00B625A2" w:rsidRDefault="003F75B9" w:rsidP="00B625A2">
      <w:pPr>
        <w:spacing w:line="360" w:lineRule="auto"/>
        <w:rPr>
          <w:rFonts w:ascii="Arial" w:hAnsi="Arial" w:cs="Arial"/>
        </w:rPr>
      </w:pPr>
      <w:r w:rsidRPr="00B625A2">
        <w:rPr>
          <w:rFonts w:ascii="Arial" w:hAnsi="Arial" w:cs="Arial"/>
          <w:b/>
          <w:bCs/>
        </w:rPr>
        <w:t>“</w:t>
      </w:r>
      <w:r w:rsidR="00EC250E" w:rsidRPr="00B625A2">
        <w:rPr>
          <w:rFonts w:ascii="Arial" w:hAnsi="Arial" w:cs="Arial"/>
          <w:b/>
          <w:bCs/>
        </w:rPr>
        <w:t>FOIA</w:t>
      </w:r>
      <w:r w:rsidRPr="00B625A2">
        <w:rPr>
          <w:rFonts w:ascii="Arial" w:hAnsi="Arial" w:cs="Arial"/>
          <w:b/>
          <w:bCs/>
        </w:rPr>
        <w:t>”</w:t>
      </w:r>
      <w:r w:rsidR="00EC250E" w:rsidRPr="00B625A2">
        <w:rPr>
          <w:rFonts w:ascii="Arial" w:hAnsi="Arial" w:cs="Arial"/>
        </w:rPr>
        <w:t>: means the Freedom of Information Act 2000 and any subordinate legislation made under that Act from time to time together with any guidance and codes of practice issued by the Information Commissioner</w:t>
      </w:r>
      <w:r w:rsidR="00E33B81">
        <w:rPr>
          <w:rFonts w:ascii="Arial" w:hAnsi="Arial" w:cs="Arial"/>
        </w:rPr>
        <w:t xml:space="preserve"> (or equivalent in Scotland)</w:t>
      </w:r>
      <w:r w:rsidR="00EC250E" w:rsidRPr="00B625A2">
        <w:rPr>
          <w:rFonts w:ascii="Arial" w:hAnsi="Arial" w:cs="Arial"/>
        </w:rPr>
        <w:t xml:space="preserve"> or relevant government department in relation to such legislation.</w:t>
      </w:r>
    </w:p>
    <w:p w14:paraId="687E8CB1" w14:textId="29B91E69" w:rsidR="003F75B9" w:rsidRPr="00B625A2" w:rsidRDefault="003F75B9" w:rsidP="00B625A2">
      <w:pPr>
        <w:spacing w:line="360" w:lineRule="auto"/>
        <w:rPr>
          <w:rFonts w:ascii="Arial" w:hAnsi="Arial" w:cs="Arial"/>
        </w:rPr>
      </w:pPr>
      <w:r w:rsidRPr="00B625A2">
        <w:rPr>
          <w:rFonts w:ascii="Arial" w:hAnsi="Arial" w:cs="Arial"/>
          <w:b/>
          <w:bCs/>
        </w:rPr>
        <w:t>“FOISA”</w:t>
      </w:r>
      <w:r w:rsidR="00B625A2">
        <w:rPr>
          <w:rFonts w:ascii="Arial" w:hAnsi="Arial" w:cs="Arial"/>
          <w:b/>
          <w:bCs/>
        </w:rPr>
        <w:t xml:space="preserve">: </w:t>
      </w:r>
      <w:r w:rsidR="00B625A2">
        <w:rPr>
          <w:rFonts w:ascii="Arial" w:hAnsi="Arial" w:cs="Arial"/>
        </w:rPr>
        <w:t xml:space="preserve">means the </w:t>
      </w:r>
      <w:r w:rsidR="00B625A2" w:rsidRPr="00247EDA">
        <w:rPr>
          <w:rFonts w:ascii="Arial" w:hAnsi="Arial" w:cs="Arial"/>
        </w:rPr>
        <w:t xml:space="preserve">Freedom of Information (Scotland) </w:t>
      </w:r>
      <w:r w:rsidR="00B625A2">
        <w:rPr>
          <w:rFonts w:ascii="Arial" w:hAnsi="Arial" w:cs="Arial"/>
        </w:rPr>
        <w:t xml:space="preserve">Act </w:t>
      </w:r>
      <w:r w:rsidR="00B625A2" w:rsidRPr="00247EDA">
        <w:rPr>
          <w:rFonts w:ascii="Arial" w:hAnsi="Arial" w:cs="Arial"/>
        </w:rPr>
        <w:t>2002 (</w:t>
      </w:r>
      <w:r w:rsidR="00B625A2">
        <w:rPr>
          <w:rFonts w:ascii="Arial" w:hAnsi="Arial" w:cs="Arial"/>
        </w:rPr>
        <w:t>“</w:t>
      </w:r>
      <w:r w:rsidR="00B625A2" w:rsidRPr="0043449A">
        <w:rPr>
          <w:rFonts w:ascii="Arial" w:hAnsi="Arial" w:cs="Arial"/>
          <w:b/>
        </w:rPr>
        <w:t>FOISA</w:t>
      </w:r>
      <w:r w:rsidR="00B625A2">
        <w:rPr>
          <w:rFonts w:ascii="Arial" w:hAnsi="Arial" w:cs="Arial"/>
        </w:rPr>
        <w:t>”</w:t>
      </w:r>
      <w:r w:rsidR="00B625A2" w:rsidRPr="00247EDA">
        <w:rPr>
          <w:rFonts w:ascii="Arial" w:hAnsi="Arial" w:cs="Arial"/>
        </w:rPr>
        <w:t>)</w:t>
      </w:r>
      <w:r w:rsidR="00B625A2">
        <w:rPr>
          <w:rFonts w:ascii="Arial" w:hAnsi="Arial" w:cs="Arial"/>
        </w:rPr>
        <w:t xml:space="preserve">, which </w:t>
      </w:r>
      <w:r w:rsidR="00B625A2" w:rsidRPr="00247EDA">
        <w:rPr>
          <w:rFonts w:ascii="Arial" w:hAnsi="Arial" w:cs="Arial"/>
        </w:rPr>
        <w:t>applies</w:t>
      </w:r>
      <w:r w:rsidR="00B625A2">
        <w:rPr>
          <w:rFonts w:ascii="Arial" w:hAnsi="Arial" w:cs="Arial"/>
        </w:rPr>
        <w:t xml:space="preserve"> to public authorities based in Scotland </w:t>
      </w:r>
      <w:r w:rsidR="00B625A2" w:rsidRPr="00B625A2">
        <w:rPr>
          <w:rFonts w:ascii="Arial" w:hAnsi="Arial" w:cs="Arial"/>
        </w:rPr>
        <w:t xml:space="preserve">together with any guidance and codes of practice issued by the </w:t>
      </w:r>
      <w:r w:rsidR="00B625A2">
        <w:rPr>
          <w:rFonts w:ascii="Arial" w:hAnsi="Arial" w:cs="Arial"/>
        </w:rPr>
        <w:t xml:space="preserve">Scottish </w:t>
      </w:r>
      <w:r w:rsidR="00B625A2" w:rsidRPr="00B625A2">
        <w:rPr>
          <w:rFonts w:ascii="Arial" w:hAnsi="Arial" w:cs="Arial"/>
        </w:rPr>
        <w:t>Information Commissioner or relevant government department in relation to such legislation.</w:t>
      </w:r>
    </w:p>
    <w:p w14:paraId="15DF1953" w14:textId="4B3A0F3E" w:rsidR="003F75B9" w:rsidRPr="00B625A2" w:rsidRDefault="003F75B9" w:rsidP="00BB1FEE">
      <w:pPr>
        <w:keepNext/>
        <w:keepLines/>
        <w:spacing w:line="360" w:lineRule="auto"/>
        <w:rPr>
          <w:rFonts w:ascii="Arial" w:hAnsi="Arial" w:cs="Arial"/>
        </w:rPr>
      </w:pPr>
      <w:r w:rsidRPr="00B625A2">
        <w:rPr>
          <w:rFonts w:ascii="Arial" w:hAnsi="Arial" w:cs="Arial"/>
          <w:b/>
          <w:bCs/>
        </w:rPr>
        <w:lastRenderedPageBreak/>
        <w:t>“FOIA Legislation”</w:t>
      </w:r>
      <w:r w:rsidRPr="00B625A2">
        <w:rPr>
          <w:rFonts w:ascii="Arial" w:hAnsi="Arial" w:cs="Arial"/>
        </w:rPr>
        <w:t xml:space="preserve"> means FOIA, </w:t>
      </w:r>
      <w:r w:rsidR="00B625A2">
        <w:rPr>
          <w:rFonts w:ascii="Arial" w:hAnsi="Arial" w:cs="Arial"/>
        </w:rPr>
        <w:t>F</w:t>
      </w:r>
      <w:r w:rsidRPr="00B625A2">
        <w:rPr>
          <w:rFonts w:ascii="Arial" w:hAnsi="Arial" w:cs="Arial"/>
        </w:rPr>
        <w:t>OISA and EIR as the case may be.</w:t>
      </w:r>
    </w:p>
    <w:p w14:paraId="38D34C11" w14:textId="46104497" w:rsidR="00A928DB" w:rsidRPr="00B625A2" w:rsidRDefault="003F75B9" w:rsidP="00BB1FEE">
      <w:pPr>
        <w:keepNext/>
        <w:keepLines/>
        <w:spacing w:line="360" w:lineRule="auto"/>
        <w:rPr>
          <w:rFonts w:ascii="Arial" w:hAnsi="Arial" w:cs="Arial"/>
        </w:rPr>
      </w:pPr>
      <w:r w:rsidRPr="00B625A2">
        <w:rPr>
          <w:rFonts w:ascii="Arial" w:hAnsi="Arial" w:cs="Arial"/>
          <w:b/>
          <w:bCs/>
        </w:rPr>
        <w:t>“</w:t>
      </w:r>
      <w:r w:rsidR="00A928DB" w:rsidRPr="00B625A2">
        <w:rPr>
          <w:rFonts w:ascii="Arial" w:hAnsi="Arial" w:cs="Arial"/>
          <w:b/>
          <w:bCs/>
        </w:rPr>
        <w:t>Information</w:t>
      </w:r>
      <w:r w:rsidRPr="00B625A2">
        <w:rPr>
          <w:rFonts w:ascii="Arial" w:hAnsi="Arial" w:cs="Arial"/>
          <w:b/>
          <w:bCs/>
        </w:rPr>
        <w:t>”</w:t>
      </w:r>
      <w:r w:rsidR="00A928DB" w:rsidRPr="00B625A2">
        <w:rPr>
          <w:rFonts w:ascii="Arial" w:hAnsi="Arial" w:cs="Arial"/>
        </w:rPr>
        <w:t xml:space="preserve">: has the meaning given under </w:t>
      </w:r>
      <w:r w:rsidR="00373857">
        <w:rPr>
          <w:rFonts w:ascii="Arial" w:hAnsi="Arial" w:cs="Arial"/>
        </w:rPr>
        <w:t>the relevant piece of FOIA Legislation.</w:t>
      </w:r>
    </w:p>
    <w:p w14:paraId="725DDEAA" w14:textId="7BEFDF4C" w:rsidR="00A74BEA" w:rsidRPr="00B625A2" w:rsidRDefault="003F75B9" w:rsidP="003E034A">
      <w:pPr>
        <w:keepNext/>
        <w:keepLines/>
        <w:spacing w:line="360" w:lineRule="auto"/>
        <w:rPr>
          <w:rFonts w:ascii="Arial" w:hAnsi="Arial" w:cs="Arial"/>
        </w:rPr>
      </w:pPr>
      <w:r w:rsidRPr="00B625A2">
        <w:rPr>
          <w:rFonts w:ascii="Arial" w:hAnsi="Arial" w:cs="Arial"/>
          <w:b/>
          <w:bCs/>
        </w:rPr>
        <w:t>“</w:t>
      </w:r>
      <w:r w:rsidR="00A74BEA" w:rsidRPr="00B625A2">
        <w:rPr>
          <w:rFonts w:ascii="Arial" w:hAnsi="Arial" w:cs="Arial"/>
          <w:b/>
          <w:bCs/>
        </w:rPr>
        <w:t>Requests for Information</w:t>
      </w:r>
      <w:r w:rsidRPr="00B625A2">
        <w:rPr>
          <w:rFonts w:ascii="Arial" w:hAnsi="Arial" w:cs="Arial"/>
          <w:b/>
          <w:bCs/>
        </w:rPr>
        <w:t>”</w:t>
      </w:r>
      <w:r w:rsidR="00A74BEA" w:rsidRPr="00B625A2">
        <w:rPr>
          <w:rFonts w:ascii="Arial" w:hAnsi="Arial" w:cs="Arial"/>
        </w:rPr>
        <w:t xml:space="preserve">: means a request for information or an apparent request </w:t>
      </w:r>
      <w:proofErr w:type="gramStart"/>
      <w:r w:rsidR="00A74BEA" w:rsidRPr="00B625A2">
        <w:rPr>
          <w:rFonts w:ascii="Arial" w:hAnsi="Arial" w:cs="Arial"/>
        </w:rPr>
        <w:t>under  FOIA</w:t>
      </w:r>
      <w:proofErr w:type="gramEnd"/>
      <w:r w:rsidR="00A74BEA" w:rsidRPr="00B625A2">
        <w:rPr>
          <w:rFonts w:ascii="Arial" w:hAnsi="Arial" w:cs="Arial"/>
        </w:rPr>
        <w:t xml:space="preserve"> </w:t>
      </w:r>
      <w:r w:rsidR="00373857">
        <w:rPr>
          <w:rFonts w:ascii="Arial" w:hAnsi="Arial" w:cs="Arial"/>
        </w:rPr>
        <w:t>Legislation.</w:t>
      </w:r>
    </w:p>
    <w:p w14:paraId="459F6C59" w14:textId="77777777" w:rsidR="005A039C" w:rsidRDefault="009E45B9" w:rsidP="005A039C">
      <w:pPr>
        <w:pStyle w:val="Heading2"/>
        <w:numPr>
          <w:ilvl w:val="1"/>
          <w:numId w:val="6"/>
        </w:numPr>
        <w:rPr>
          <w:rFonts w:cs="Arial"/>
        </w:rPr>
      </w:pPr>
      <w:r w:rsidRPr="00373857">
        <w:rPr>
          <w:rFonts w:cs="Arial"/>
        </w:rPr>
        <w:t>If there is any conflict between the terms set out in these Freedom of Information Terms and the Linked Agreement, the terms of the Linked Agreement will take precedence.</w:t>
      </w:r>
    </w:p>
    <w:p w14:paraId="3C3B121A" w14:textId="0A6ADBB8" w:rsidR="005A039C" w:rsidRDefault="000808CF" w:rsidP="005A039C">
      <w:pPr>
        <w:pStyle w:val="Heading2"/>
        <w:numPr>
          <w:ilvl w:val="1"/>
          <w:numId w:val="6"/>
        </w:numPr>
        <w:rPr>
          <w:rFonts w:cs="Arial"/>
        </w:rPr>
      </w:pPr>
      <w:r w:rsidRPr="005A039C">
        <w:rPr>
          <w:rFonts w:cs="Arial"/>
        </w:rPr>
        <w:t>These Freedom of Information Terms are deemed to be legally binding between the parties to the Linked Agreement and form part of a Linked Agreement as if set out in full in the Linked Agreement.</w:t>
      </w:r>
    </w:p>
    <w:p w14:paraId="54340735" w14:textId="5226F969" w:rsidR="000808CF" w:rsidRPr="005A039C" w:rsidRDefault="000808CF" w:rsidP="005A039C">
      <w:pPr>
        <w:pStyle w:val="Heading2"/>
        <w:numPr>
          <w:ilvl w:val="1"/>
          <w:numId w:val="6"/>
        </w:numPr>
        <w:rPr>
          <w:rFonts w:cs="Arial"/>
        </w:rPr>
      </w:pPr>
      <w:r w:rsidRPr="005A039C">
        <w:rPr>
          <w:rFonts w:cs="Arial"/>
        </w:rPr>
        <w:t>These Freedom of Information Terms are deemed to come into full force and effect when the Linked Agreement comes into full force and effect between the parties.</w:t>
      </w:r>
    </w:p>
    <w:p w14:paraId="20CB6049" w14:textId="7CD3250E" w:rsidR="002B7959" w:rsidRPr="00B625A2" w:rsidRDefault="002B7959" w:rsidP="003E034A">
      <w:pPr>
        <w:pStyle w:val="Heading1"/>
      </w:pPr>
      <w:r w:rsidRPr="00B625A2">
        <w:t>Freedom of information</w:t>
      </w:r>
    </w:p>
    <w:p w14:paraId="353988B7" w14:textId="5B4F4998" w:rsidR="002B7959" w:rsidRPr="00B625A2" w:rsidRDefault="001916DF" w:rsidP="00E64D3A">
      <w:pPr>
        <w:pStyle w:val="Heading2"/>
        <w:ind w:left="680" w:hanging="680"/>
      </w:pPr>
      <w:r w:rsidRPr="00B625A2">
        <w:t xml:space="preserve">Where </w:t>
      </w:r>
      <w:r w:rsidR="00BA3501" w:rsidRPr="00B625A2">
        <w:t xml:space="preserve">a party to a Linked Agreement </w:t>
      </w:r>
      <w:r w:rsidRPr="00B625A2">
        <w:t xml:space="preserve">is </w:t>
      </w:r>
      <w:r w:rsidR="00BA3501" w:rsidRPr="00B625A2">
        <w:t xml:space="preserve">deemed to be an Authority </w:t>
      </w:r>
      <w:r w:rsidR="00A962D6" w:rsidRPr="00B625A2">
        <w:t xml:space="preserve">the </w:t>
      </w:r>
      <w:r w:rsidR="003E758E" w:rsidRPr="00B625A2">
        <w:t>Turing</w:t>
      </w:r>
      <w:r w:rsidR="00A962D6" w:rsidRPr="00B625A2">
        <w:t xml:space="preserve"> will</w:t>
      </w:r>
      <w:r w:rsidR="002B7959" w:rsidRPr="00B625A2">
        <w:t>:</w:t>
      </w:r>
    </w:p>
    <w:p w14:paraId="7B3EB728" w14:textId="65F3786A" w:rsidR="002B7959" w:rsidRPr="00B625A2" w:rsidRDefault="002B7959" w:rsidP="00F524B3">
      <w:pPr>
        <w:pStyle w:val="Heading3"/>
        <w:numPr>
          <w:ilvl w:val="0"/>
          <w:numId w:val="0"/>
        </w:numPr>
        <w:ind w:left="1797" w:hanging="1077"/>
      </w:pPr>
      <w:r w:rsidRPr="00B625A2">
        <w:t>(a)</w:t>
      </w:r>
      <w:r w:rsidRPr="00B625A2">
        <w:tab/>
        <w:t>provide</w:t>
      </w:r>
      <w:r w:rsidR="00D7603A" w:rsidRPr="00B625A2">
        <w:t xml:space="preserve"> </w:t>
      </w:r>
      <w:r w:rsidR="00BA3501" w:rsidRPr="00B625A2">
        <w:t>reasonable</w:t>
      </w:r>
      <w:r w:rsidRPr="00B625A2">
        <w:t xml:space="preserve"> assistance and cooperation as reasonably requested by the </w:t>
      </w:r>
      <w:r w:rsidR="00BA3501" w:rsidRPr="00B625A2">
        <w:t>Authority</w:t>
      </w:r>
      <w:r w:rsidRPr="00B625A2">
        <w:t xml:space="preserve"> to enable the </w:t>
      </w:r>
      <w:r w:rsidR="00BA3501" w:rsidRPr="00B625A2">
        <w:t xml:space="preserve">Authority </w:t>
      </w:r>
      <w:r w:rsidRPr="00B625A2">
        <w:t xml:space="preserve">to comply with its obligations under FOIA </w:t>
      </w:r>
      <w:r w:rsidR="00BA3501" w:rsidRPr="00B625A2">
        <w:t>Legislation.</w:t>
      </w:r>
      <w:r w:rsidRPr="00B625A2">
        <w:t xml:space="preserve"> </w:t>
      </w:r>
    </w:p>
    <w:p w14:paraId="30058234" w14:textId="2AB40138" w:rsidR="002B7959" w:rsidRPr="00B625A2" w:rsidRDefault="002B7959" w:rsidP="00F524B3">
      <w:pPr>
        <w:pStyle w:val="Heading3"/>
        <w:numPr>
          <w:ilvl w:val="0"/>
          <w:numId w:val="0"/>
        </w:numPr>
        <w:ind w:left="1797" w:hanging="1077"/>
      </w:pPr>
      <w:r w:rsidRPr="00B625A2">
        <w:t>(b)</w:t>
      </w:r>
      <w:r w:rsidRPr="00B625A2">
        <w:tab/>
        <w:t xml:space="preserve">transfer to the </w:t>
      </w:r>
      <w:r w:rsidR="00BA3501" w:rsidRPr="00B625A2">
        <w:t>Authority</w:t>
      </w:r>
      <w:r w:rsidRPr="00B625A2">
        <w:t xml:space="preserve"> Requests for Information relating to th</w:t>
      </w:r>
      <w:r w:rsidR="00BA3501" w:rsidRPr="00B625A2">
        <w:t xml:space="preserve">e Linked </w:t>
      </w:r>
      <w:r w:rsidRPr="00B625A2">
        <w:t>Agreement that it receives as soon as practicable</w:t>
      </w:r>
      <w:r w:rsidR="00BA3501" w:rsidRPr="00B625A2">
        <w:t>.</w:t>
      </w:r>
    </w:p>
    <w:p w14:paraId="5E60C45A" w14:textId="7D18D7EB" w:rsidR="002B7959" w:rsidRPr="00B625A2" w:rsidRDefault="002B7959" w:rsidP="00F524B3">
      <w:pPr>
        <w:pStyle w:val="Heading3"/>
        <w:numPr>
          <w:ilvl w:val="0"/>
          <w:numId w:val="0"/>
        </w:numPr>
        <w:ind w:left="1797" w:hanging="1077"/>
      </w:pPr>
      <w:r w:rsidRPr="00B625A2">
        <w:t>(c)</w:t>
      </w:r>
      <w:r w:rsidRPr="00B625A2">
        <w:tab/>
        <w:t xml:space="preserve">provide the </w:t>
      </w:r>
      <w:r w:rsidR="00BA3501" w:rsidRPr="00B625A2">
        <w:t>Authority</w:t>
      </w:r>
      <w:r w:rsidRPr="00B625A2">
        <w:t xml:space="preserve"> with a copy of </w:t>
      </w:r>
      <w:r w:rsidR="00BA3501" w:rsidRPr="00B625A2">
        <w:t xml:space="preserve">relevant </w:t>
      </w:r>
      <w:r w:rsidRPr="00B625A2">
        <w:t xml:space="preserve">Information belonging to the </w:t>
      </w:r>
      <w:r w:rsidR="00BA3501" w:rsidRPr="00B625A2">
        <w:t>Authority</w:t>
      </w:r>
      <w:r w:rsidRPr="00B625A2">
        <w:t xml:space="preserve"> requested in the Request for Information which is in its possession or control</w:t>
      </w:r>
      <w:r w:rsidR="00BA3501" w:rsidRPr="00B625A2">
        <w:t xml:space="preserve"> as soon as reasonably practical to do so.</w:t>
      </w:r>
    </w:p>
    <w:p w14:paraId="706061CD" w14:textId="67112E73" w:rsidR="00011042" w:rsidRPr="00B625A2" w:rsidRDefault="002B7959" w:rsidP="00F524B3">
      <w:pPr>
        <w:pStyle w:val="Heading3"/>
        <w:numPr>
          <w:ilvl w:val="0"/>
          <w:numId w:val="0"/>
        </w:numPr>
        <w:ind w:left="1797" w:hanging="1077"/>
      </w:pPr>
      <w:r w:rsidRPr="00B625A2">
        <w:t>(d)</w:t>
      </w:r>
      <w:r w:rsidRPr="00B625A2">
        <w:tab/>
        <w:t xml:space="preserve">not respond directly to a Request for Information unless authorised in writing to do so by the </w:t>
      </w:r>
      <w:r w:rsidR="00BA3501" w:rsidRPr="00B625A2">
        <w:t>Authority.</w:t>
      </w:r>
    </w:p>
    <w:p w14:paraId="1EE6BDC7" w14:textId="79CFB70C" w:rsidR="004936BF" w:rsidRDefault="009E45B9" w:rsidP="00E64D3A">
      <w:pPr>
        <w:pStyle w:val="Heading2"/>
      </w:pPr>
      <w:r w:rsidRPr="00B625A2">
        <w:t>T</w:t>
      </w:r>
      <w:r w:rsidR="00C46793" w:rsidRPr="00B625A2">
        <w:t xml:space="preserve">he </w:t>
      </w:r>
      <w:r w:rsidR="00BA3501" w:rsidRPr="00B625A2">
        <w:t>Authority</w:t>
      </w:r>
      <w:r w:rsidR="00C46793" w:rsidRPr="00B625A2">
        <w:t xml:space="preserve"> </w:t>
      </w:r>
      <w:r w:rsidRPr="00B625A2">
        <w:t>will</w:t>
      </w:r>
      <w:r w:rsidR="002B7959" w:rsidRPr="00B625A2">
        <w:t xml:space="preserve"> take reasonable steps to notify the </w:t>
      </w:r>
      <w:r w:rsidR="0056423C" w:rsidRPr="00B625A2">
        <w:t xml:space="preserve">Turing </w:t>
      </w:r>
      <w:r w:rsidR="002B7959" w:rsidRPr="00B625A2">
        <w:t>of a Request for Information</w:t>
      </w:r>
      <w:r w:rsidR="00B625A2">
        <w:t xml:space="preserve"> </w:t>
      </w:r>
      <w:r w:rsidR="002B7959" w:rsidRPr="00B625A2">
        <w:t>(</w:t>
      </w:r>
      <w:r w:rsidR="000D2533">
        <w:t xml:space="preserve">where relevant </w:t>
      </w:r>
      <w:r w:rsidR="002B7959" w:rsidRPr="00B625A2">
        <w:t>in accordance with the Cabinet Office's Freedom of Information Code of Practice issued under section 45 of FOIA)</w:t>
      </w:r>
      <w:r w:rsidR="00B625A2">
        <w:t xml:space="preserve"> </w:t>
      </w:r>
      <w:r w:rsidR="002B7959" w:rsidRPr="00B625A2">
        <w:t>to the extent that it is permissible and reasonably practical for it to do so</w:t>
      </w:r>
      <w:r w:rsidR="00E36804" w:rsidRPr="00B625A2">
        <w:t xml:space="preserve">. </w:t>
      </w:r>
    </w:p>
    <w:p w14:paraId="23D577B6" w14:textId="6DAD3CF2" w:rsidR="00D0602D" w:rsidRPr="00B625A2" w:rsidRDefault="009E45B9" w:rsidP="00E64D3A">
      <w:pPr>
        <w:pStyle w:val="Heading2"/>
      </w:pPr>
      <w:r w:rsidRPr="00B625A2">
        <w:lastRenderedPageBreak/>
        <w:t>Where the Authority</w:t>
      </w:r>
      <w:r w:rsidR="000E14E6" w:rsidRPr="00B625A2">
        <w:t xml:space="preserve"> receives a request under FOIA</w:t>
      </w:r>
      <w:r w:rsidRPr="00B625A2">
        <w:t xml:space="preserve"> Legislation</w:t>
      </w:r>
      <w:r w:rsidR="000E14E6" w:rsidRPr="00B625A2">
        <w:t xml:space="preserve"> to disclose any information </w:t>
      </w:r>
      <w:r w:rsidR="004B027D" w:rsidRPr="00B625A2">
        <w:t>relating to th</w:t>
      </w:r>
      <w:r w:rsidRPr="00B625A2">
        <w:t>e Linked</w:t>
      </w:r>
      <w:r w:rsidR="004B027D" w:rsidRPr="00B625A2">
        <w:t xml:space="preserve"> Agreement</w:t>
      </w:r>
      <w:r w:rsidR="00F20EF9" w:rsidRPr="00B625A2">
        <w:t>,</w:t>
      </w:r>
      <w:r w:rsidR="00896872" w:rsidRPr="00B625A2">
        <w:t xml:space="preserve"> </w:t>
      </w:r>
      <w:r w:rsidR="0084728F" w:rsidRPr="00B625A2">
        <w:t xml:space="preserve">the </w:t>
      </w:r>
      <w:r w:rsidRPr="00B625A2">
        <w:t>Authority</w:t>
      </w:r>
      <w:r w:rsidR="0087168E" w:rsidRPr="00B625A2">
        <w:t xml:space="preserve"> will consider </w:t>
      </w:r>
      <w:r w:rsidR="0026168B" w:rsidRPr="00B625A2">
        <w:t xml:space="preserve">the availability and applicability of any exemptions and any other options </w:t>
      </w:r>
      <w:r w:rsidR="00B625A2" w:rsidRPr="00B625A2">
        <w:t>available and</w:t>
      </w:r>
      <w:r w:rsidR="0026168B" w:rsidRPr="00B625A2">
        <w:t xml:space="preserve"> will notify the Turing of the intended response</w:t>
      </w:r>
      <w:r w:rsidR="00B625A2" w:rsidRPr="00B625A2">
        <w:t xml:space="preserve">. </w:t>
      </w:r>
      <w:r w:rsidR="0026168B" w:rsidRPr="00B625A2">
        <w:t xml:space="preserve">The Turing will have </w:t>
      </w:r>
      <w:r w:rsidR="000808CF" w:rsidRPr="00B625A2">
        <w:t>at least five (</w:t>
      </w:r>
      <w:r w:rsidR="00A62FF8" w:rsidRPr="00B625A2">
        <w:t>5</w:t>
      </w:r>
      <w:r w:rsidR="000808CF" w:rsidRPr="00B625A2">
        <w:t>)</w:t>
      </w:r>
      <w:r w:rsidR="00A62FF8" w:rsidRPr="00B625A2">
        <w:t xml:space="preserve"> Working Days</w:t>
      </w:r>
      <w:r w:rsidR="004B6588" w:rsidRPr="00B625A2">
        <w:t xml:space="preserve"> to </w:t>
      </w:r>
      <w:r w:rsidR="00011042" w:rsidRPr="00B625A2">
        <w:t>provide comment on</w:t>
      </w:r>
      <w:r w:rsidR="00B00CA2" w:rsidRPr="00B625A2">
        <w:t>,</w:t>
      </w:r>
      <w:r w:rsidR="00011042" w:rsidRPr="00B625A2">
        <w:t xml:space="preserve"> and propose amendments to</w:t>
      </w:r>
      <w:r w:rsidR="00B00CA2" w:rsidRPr="00B625A2">
        <w:t>,</w:t>
      </w:r>
      <w:r w:rsidR="00011042" w:rsidRPr="00B625A2">
        <w:t xml:space="preserve"> the proposed response</w:t>
      </w:r>
      <w:r w:rsidR="00B00CA2" w:rsidRPr="00B625A2">
        <w:t xml:space="preserve">, </w:t>
      </w:r>
      <w:r w:rsidR="00D20346" w:rsidRPr="00B625A2">
        <w:t xml:space="preserve">which will then be considered by the </w:t>
      </w:r>
      <w:r w:rsidRPr="00B625A2">
        <w:t>Authority</w:t>
      </w:r>
      <w:r w:rsidR="00011042" w:rsidRPr="00B625A2">
        <w:t>.</w:t>
      </w:r>
      <w:r w:rsidR="00A90E0C" w:rsidRPr="00B625A2">
        <w:t xml:space="preserve"> </w:t>
      </w:r>
    </w:p>
    <w:p w14:paraId="7F8AC6C4" w14:textId="21845D75" w:rsidR="00A74BEA" w:rsidRPr="00B625A2" w:rsidRDefault="00A46AFC" w:rsidP="00B625A2">
      <w:pPr>
        <w:pStyle w:val="Heading2"/>
      </w:pPr>
      <w:r>
        <w:t>N</w:t>
      </w:r>
      <w:r w:rsidR="007B08AD" w:rsidRPr="00B625A2">
        <w:t xml:space="preserve">otwithstanding the obligations in </w:t>
      </w:r>
      <w:r w:rsidR="009E45B9" w:rsidRPr="00B625A2">
        <w:t>s</w:t>
      </w:r>
      <w:r w:rsidR="007B08AD" w:rsidRPr="00B625A2">
        <w:t xml:space="preserve">ection </w:t>
      </w:r>
      <w:r w:rsidR="000808CF" w:rsidRPr="00B625A2">
        <w:t>2</w:t>
      </w:r>
      <w:r w:rsidR="007B08AD" w:rsidRPr="00B625A2">
        <w:t>.3</w:t>
      </w:r>
      <w:r w:rsidR="009E45B9" w:rsidRPr="00B625A2">
        <w:t xml:space="preserve"> above</w:t>
      </w:r>
      <w:r w:rsidR="007B08AD" w:rsidRPr="00B625A2">
        <w:t>, t</w:t>
      </w:r>
      <w:r w:rsidR="0038293D" w:rsidRPr="00B625A2">
        <w:t xml:space="preserve">he </w:t>
      </w:r>
      <w:r w:rsidR="00011042" w:rsidRPr="00B625A2">
        <w:t>Turing</w:t>
      </w:r>
      <w:r w:rsidR="0038293D" w:rsidRPr="00B625A2">
        <w:t xml:space="preserve"> acknowledges that the </w:t>
      </w:r>
      <w:r w:rsidR="009E45B9" w:rsidRPr="00B625A2">
        <w:t>Authority</w:t>
      </w:r>
      <w:r w:rsidR="0038293D" w:rsidRPr="00B625A2">
        <w:t xml:space="preserve"> may be required under FOIA</w:t>
      </w:r>
      <w:r w:rsidR="009E45B9" w:rsidRPr="00B625A2">
        <w:t xml:space="preserve"> Legislation</w:t>
      </w:r>
      <w:r w:rsidR="0038293D" w:rsidRPr="00B625A2">
        <w:t xml:space="preserve"> to disclose Information without consulting or obtaining consent from the</w:t>
      </w:r>
      <w:r w:rsidR="00DD7BE7" w:rsidRPr="00B625A2">
        <w:t xml:space="preserve"> Turing</w:t>
      </w:r>
      <w:r w:rsidR="00B625A2" w:rsidRPr="00B625A2">
        <w:t xml:space="preserve">. </w:t>
      </w:r>
      <w:r w:rsidR="007B08AD" w:rsidRPr="00B625A2">
        <w:t xml:space="preserve">The parties agree that, </w:t>
      </w:r>
      <w:r w:rsidR="00F12D5F" w:rsidRPr="00B625A2">
        <w:t>notwithstanding any other provision of th</w:t>
      </w:r>
      <w:r w:rsidR="000808CF" w:rsidRPr="00B625A2">
        <w:t>e</w:t>
      </w:r>
      <w:r w:rsidR="00F12D5F" w:rsidRPr="00B625A2">
        <w:t xml:space="preserve"> </w:t>
      </w:r>
      <w:r w:rsidR="009E45B9" w:rsidRPr="00B625A2">
        <w:t xml:space="preserve">Linked </w:t>
      </w:r>
      <w:r w:rsidR="00F12D5F" w:rsidRPr="00B625A2">
        <w:t xml:space="preserve">Agreement, the </w:t>
      </w:r>
      <w:r w:rsidR="009E45B9" w:rsidRPr="00B625A2">
        <w:t>Authority</w:t>
      </w:r>
      <w:r w:rsidR="00F12D5F" w:rsidRPr="00B625A2">
        <w:t xml:space="preserve"> </w:t>
      </w:r>
      <w:r w:rsidR="007B08AD" w:rsidRPr="00B625A2">
        <w:t>will have</w:t>
      </w:r>
      <w:r w:rsidR="002B7959" w:rsidRPr="00B625A2">
        <w:t xml:space="preserve"> absolute discretion whether any </w:t>
      </w:r>
      <w:r w:rsidR="00C46793" w:rsidRPr="00B625A2">
        <w:t>Information</w:t>
      </w:r>
      <w:r w:rsidR="002B7959" w:rsidRPr="00B625A2">
        <w:t xml:space="preserve"> is exempt from disclosure in accordance with FOIA</w:t>
      </w:r>
      <w:r w:rsidR="009E45B9" w:rsidRPr="00B625A2">
        <w:t xml:space="preserve"> Legislation</w:t>
      </w:r>
      <w:r w:rsidR="002B7959" w:rsidRPr="00B625A2">
        <w:t>.</w:t>
      </w:r>
    </w:p>
    <w:p w14:paraId="212ADE2B" w14:textId="3F3BA55A" w:rsidR="00BC3B67" w:rsidRPr="009C61F7" w:rsidRDefault="001661D1" w:rsidP="009C61F7">
      <w:pPr>
        <w:spacing w:line="360" w:lineRule="auto"/>
        <w:jc w:val="center"/>
        <w:rPr>
          <w:rFonts w:ascii="Arial" w:hAnsi="Arial" w:cs="Arial"/>
          <w:b/>
          <w:bCs/>
        </w:rPr>
      </w:pPr>
      <w:r w:rsidRPr="009C61F7">
        <w:rPr>
          <w:rFonts w:ascii="Arial" w:hAnsi="Arial" w:cs="Arial"/>
          <w:b/>
          <w:bCs/>
        </w:rPr>
        <w:t>[</w:t>
      </w:r>
      <w:r w:rsidR="008F73BD" w:rsidRPr="009C61F7">
        <w:rPr>
          <w:rFonts w:ascii="Arial" w:hAnsi="Arial" w:cs="Arial"/>
          <w:b/>
          <w:bCs/>
        </w:rPr>
        <w:t>END.]</w:t>
      </w:r>
    </w:p>
    <w:sectPr w:rsidR="00BC3B67" w:rsidRPr="009C61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E56C" w14:textId="77777777" w:rsidR="002932E2" w:rsidRDefault="002932E2" w:rsidP="0040173E">
      <w:pPr>
        <w:spacing w:after="0" w:line="240" w:lineRule="auto"/>
      </w:pPr>
      <w:r>
        <w:separator/>
      </w:r>
    </w:p>
  </w:endnote>
  <w:endnote w:type="continuationSeparator" w:id="0">
    <w:p w14:paraId="594CE824" w14:textId="77777777" w:rsidR="002932E2" w:rsidRDefault="002932E2" w:rsidP="0040173E">
      <w:pPr>
        <w:spacing w:after="0" w:line="240" w:lineRule="auto"/>
      </w:pPr>
      <w:r>
        <w:continuationSeparator/>
      </w:r>
    </w:p>
  </w:endnote>
  <w:endnote w:type="continuationNotice" w:id="1">
    <w:p w14:paraId="22C5B603" w14:textId="77777777" w:rsidR="002932E2" w:rsidRDefault="00293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ED65" w14:textId="5DEC2D46" w:rsidR="009E45B9" w:rsidRDefault="009E45B9" w:rsidP="007572B2">
    <w:pPr>
      <w:pStyle w:val="Footer"/>
      <w:jc w:val="center"/>
    </w:pPr>
    <w:r>
      <w:t>[Turing: Freedom of Information Terms.]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0E5" w14:textId="77777777" w:rsidR="002932E2" w:rsidRDefault="002932E2" w:rsidP="0040173E">
      <w:pPr>
        <w:spacing w:after="0" w:line="240" w:lineRule="auto"/>
      </w:pPr>
      <w:r>
        <w:separator/>
      </w:r>
    </w:p>
  </w:footnote>
  <w:footnote w:type="continuationSeparator" w:id="0">
    <w:p w14:paraId="68621B4D" w14:textId="77777777" w:rsidR="002932E2" w:rsidRDefault="002932E2" w:rsidP="0040173E">
      <w:pPr>
        <w:spacing w:after="0" w:line="240" w:lineRule="auto"/>
      </w:pPr>
      <w:r>
        <w:continuationSeparator/>
      </w:r>
    </w:p>
  </w:footnote>
  <w:footnote w:type="continuationNotice" w:id="1">
    <w:p w14:paraId="1A56DFBC" w14:textId="77777777" w:rsidR="002932E2" w:rsidRDefault="00293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4F30" w14:textId="11AA23EE" w:rsidR="009E45B9" w:rsidRDefault="009E45B9" w:rsidP="009E45B9">
    <w:pPr>
      <w:pStyle w:val="Header"/>
      <w:jc w:val="right"/>
    </w:pPr>
    <w:r>
      <w:t>(Last updated in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447C6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24B05C5"/>
    <w:multiLevelType w:val="hybridMultilevel"/>
    <w:tmpl w:val="E1F03744"/>
    <w:lvl w:ilvl="0" w:tplc="067E64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A31856"/>
    <w:multiLevelType w:val="multilevel"/>
    <w:tmpl w:val="F10AB088"/>
    <w:lvl w:ilvl="0">
      <w:start w:val="1"/>
      <w:numFmt w:val="decimal"/>
      <w:lvlText w:val="%1."/>
      <w:lvlJc w:val="left"/>
      <w:pPr>
        <w:ind w:left="720" w:hanging="360"/>
      </w:pPr>
      <w:rPr>
        <w:rFonts w:hint="default"/>
        <w:u w:val="single"/>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6DE786B"/>
    <w:multiLevelType w:val="multilevel"/>
    <w:tmpl w:val="AFD29DE0"/>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51902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049775">
    <w:abstractNumId w:val="4"/>
  </w:num>
  <w:num w:numId="3" w16cid:durableId="660962734">
    <w:abstractNumId w:val="2"/>
  </w:num>
  <w:num w:numId="4" w16cid:durableId="1324969687">
    <w:abstractNumId w:val="3"/>
  </w:num>
  <w:num w:numId="5" w16cid:durableId="1851409760">
    <w:abstractNumId w:val="1"/>
  </w:num>
  <w:num w:numId="6" w16cid:durableId="637800541">
    <w:abstractNumId w:val="1"/>
    <w:lvlOverride w:ilvl="0">
      <w:startOverride w:val="1"/>
    </w:lvlOverride>
    <w:lvlOverride w:ilvl="1">
      <w:startOverride w:val="2"/>
    </w:lvlOverride>
  </w:num>
  <w:num w:numId="7" w16cid:durableId="81612664">
    <w:abstractNumId w:val="1"/>
    <w:lvlOverride w:ilvl="0">
      <w:startOverride w:val="2"/>
    </w:lvlOverride>
    <w:lvlOverride w:ilvl="1">
      <w:startOverride w:val="3"/>
    </w:lvlOverride>
  </w:num>
  <w:num w:numId="8" w16cid:durableId="1999729069">
    <w:abstractNumId w:val="1"/>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eODy+SSE2/EElkRUtXaIkyter7kO94vr1jyT1MsmnzoqJa8JmvUG+hehltLMkLRNbfns3tfl16SNioJWJUL4A==" w:salt="ZLT/vK5mQXsY8/W9l1PlZ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4C"/>
    <w:rsid w:val="00001921"/>
    <w:rsid w:val="00011042"/>
    <w:rsid w:val="00013C51"/>
    <w:rsid w:val="000550D0"/>
    <w:rsid w:val="000743EF"/>
    <w:rsid w:val="000808CF"/>
    <w:rsid w:val="00084927"/>
    <w:rsid w:val="00094C10"/>
    <w:rsid w:val="000B40BB"/>
    <w:rsid w:val="000D2533"/>
    <w:rsid w:val="000D2795"/>
    <w:rsid w:val="000D5282"/>
    <w:rsid w:val="000E14E6"/>
    <w:rsid w:val="0011718D"/>
    <w:rsid w:val="00130DED"/>
    <w:rsid w:val="00131B1F"/>
    <w:rsid w:val="00151EA0"/>
    <w:rsid w:val="00160B09"/>
    <w:rsid w:val="001661D1"/>
    <w:rsid w:val="001916DF"/>
    <w:rsid w:val="0024037F"/>
    <w:rsid w:val="0025354C"/>
    <w:rsid w:val="00254468"/>
    <w:rsid w:val="0026168B"/>
    <w:rsid w:val="00265331"/>
    <w:rsid w:val="002932E2"/>
    <w:rsid w:val="002A4E73"/>
    <w:rsid w:val="002B7959"/>
    <w:rsid w:val="00315EA9"/>
    <w:rsid w:val="00373857"/>
    <w:rsid w:val="0037495F"/>
    <w:rsid w:val="0038293D"/>
    <w:rsid w:val="003A668A"/>
    <w:rsid w:val="003B55A3"/>
    <w:rsid w:val="003C1AA4"/>
    <w:rsid w:val="003C2E8C"/>
    <w:rsid w:val="003E034A"/>
    <w:rsid w:val="003E2155"/>
    <w:rsid w:val="003E758E"/>
    <w:rsid w:val="003F223C"/>
    <w:rsid w:val="003F75B9"/>
    <w:rsid w:val="0040173E"/>
    <w:rsid w:val="004905E9"/>
    <w:rsid w:val="004936BF"/>
    <w:rsid w:val="004B0272"/>
    <w:rsid w:val="004B027D"/>
    <w:rsid w:val="004B6588"/>
    <w:rsid w:val="004E7815"/>
    <w:rsid w:val="00504E41"/>
    <w:rsid w:val="00511BAB"/>
    <w:rsid w:val="00535F82"/>
    <w:rsid w:val="0056423C"/>
    <w:rsid w:val="00564EAF"/>
    <w:rsid w:val="005A039C"/>
    <w:rsid w:val="005B11F5"/>
    <w:rsid w:val="005F1294"/>
    <w:rsid w:val="00647829"/>
    <w:rsid w:val="006C726A"/>
    <w:rsid w:val="00706CD2"/>
    <w:rsid w:val="0074520A"/>
    <w:rsid w:val="007572B2"/>
    <w:rsid w:val="007612A6"/>
    <w:rsid w:val="00774016"/>
    <w:rsid w:val="0077530D"/>
    <w:rsid w:val="007B08AD"/>
    <w:rsid w:val="007B3FA2"/>
    <w:rsid w:val="008248C8"/>
    <w:rsid w:val="0084728F"/>
    <w:rsid w:val="0087168E"/>
    <w:rsid w:val="00871C07"/>
    <w:rsid w:val="00873A53"/>
    <w:rsid w:val="008874BD"/>
    <w:rsid w:val="00887EC3"/>
    <w:rsid w:val="00896872"/>
    <w:rsid w:val="008A5DC1"/>
    <w:rsid w:val="008F73BD"/>
    <w:rsid w:val="0095111E"/>
    <w:rsid w:val="00997426"/>
    <w:rsid w:val="009C29F3"/>
    <w:rsid w:val="009C61F7"/>
    <w:rsid w:val="009E45B9"/>
    <w:rsid w:val="00A067BA"/>
    <w:rsid w:val="00A10966"/>
    <w:rsid w:val="00A333D5"/>
    <w:rsid w:val="00A46AFC"/>
    <w:rsid w:val="00A62FF8"/>
    <w:rsid w:val="00A700EF"/>
    <w:rsid w:val="00A74BEA"/>
    <w:rsid w:val="00A90E0C"/>
    <w:rsid w:val="00A928DB"/>
    <w:rsid w:val="00A962D6"/>
    <w:rsid w:val="00AE3624"/>
    <w:rsid w:val="00B00CA2"/>
    <w:rsid w:val="00B21947"/>
    <w:rsid w:val="00B43296"/>
    <w:rsid w:val="00B557E2"/>
    <w:rsid w:val="00B625A2"/>
    <w:rsid w:val="00B948BA"/>
    <w:rsid w:val="00BA3501"/>
    <w:rsid w:val="00BA5C7B"/>
    <w:rsid w:val="00BB1FEE"/>
    <w:rsid w:val="00BC3B67"/>
    <w:rsid w:val="00BF0AE7"/>
    <w:rsid w:val="00C30525"/>
    <w:rsid w:val="00C45C60"/>
    <w:rsid w:val="00C46793"/>
    <w:rsid w:val="00C62355"/>
    <w:rsid w:val="00C82159"/>
    <w:rsid w:val="00C86DD1"/>
    <w:rsid w:val="00C87436"/>
    <w:rsid w:val="00C909AF"/>
    <w:rsid w:val="00CB5B35"/>
    <w:rsid w:val="00CC5968"/>
    <w:rsid w:val="00CF1D29"/>
    <w:rsid w:val="00D0602D"/>
    <w:rsid w:val="00D20346"/>
    <w:rsid w:val="00D313E7"/>
    <w:rsid w:val="00D40AAC"/>
    <w:rsid w:val="00D5072F"/>
    <w:rsid w:val="00D7603A"/>
    <w:rsid w:val="00D860C8"/>
    <w:rsid w:val="00DA1310"/>
    <w:rsid w:val="00DA2E37"/>
    <w:rsid w:val="00DD1D0C"/>
    <w:rsid w:val="00DD7BE7"/>
    <w:rsid w:val="00DE09F8"/>
    <w:rsid w:val="00DE6076"/>
    <w:rsid w:val="00DF5778"/>
    <w:rsid w:val="00E33B81"/>
    <w:rsid w:val="00E36804"/>
    <w:rsid w:val="00E433C8"/>
    <w:rsid w:val="00E64D3A"/>
    <w:rsid w:val="00E8508E"/>
    <w:rsid w:val="00EC250E"/>
    <w:rsid w:val="00ED67D9"/>
    <w:rsid w:val="00EE5F81"/>
    <w:rsid w:val="00EF7983"/>
    <w:rsid w:val="00F1068F"/>
    <w:rsid w:val="00F12D5F"/>
    <w:rsid w:val="00F20EF9"/>
    <w:rsid w:val="00F47F1B"/>
    <w:rsid w:val="00F524B3"/>
    <w:rsid w:val="00F60802"/>
    <w:rsid w:val="00F6550F"/>
    <w:rsid w:val="00F70960"/>
    <w:rsid w:val="00F80BD7"/>
    <w:rsid w:val="00F85D24"/>
    <w:rsid w:val="00F95159"/>
    <w:rsid w:val="00F96506"/>
    <w:rsid w:val="00FA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842C"/>
  <w15:chartTrackingRefBased/>
  <w15:docId w15:val="{D618AAF4-353F-499B-9AE2-12CB634E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5A2"/>
    <w:pPr>
      <w:keepNext/>
      <w:keepLines/>
      <w:numPr>
        <w:numId w:val="5"/>
      </w:numPr>
      <w:spacing w:before="240" w:after="0" w:line="360" w:lineRule="auto"/>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E64D3A"/>
    <w:pPr>
      <w:keepNext/>
      <w:keepLines/>
      <w:numPr>
        <w:ilvl w:val="1"/>
        <w:numId w:val="5"/>
      </w:numPr>
      <w:spacing w:before="240" w:after="0" w:line="360" w:lineRule="auto"/>
      <w:ind w:left="578" w:hanging="578"/>
      <w:outlineLvl w:val="1"/>
    </w:pPr>
    <w:rPr>
      <w:rFonts w:ascii="Arial" w:eastAsiaTheme="majorEastAsia" w:hAnsi="Arial" w:cstheme="majorBidi"/>
      <w:szCs w:val="26"/>
    </w:rPr>
  </w:style>
  <w:style w:type="paragraph" w:styleId="Heading3">
    <w:name w:val="heading 3"/>
    <w:basedOn w:val="Normal"/>
    <w:next w:val="Normal"/>
    <w:link w:val="Heading3Char"/>
    <w:uiPriority w:val="9"/>
    <w:unhideWhenUsed/>
    <w:qFormat/>
    <w:rsid w:val="00A46AFC"/>
    <w:pPr>
      <w:keepNext/>
      <w:keepLines/>
      <w:numPr>
        <w:ilvl w:val="2"/>
        <w:numId w:val="5"/>
      </w:numPr>
      <w:spacing w:before="240" w:after="0" w:line="360" w:lineRule="auto"/>
      <w:ind w:left="2517" w:hanging="1077"/>
      <w:outlineLvl w:val="2"/>
    </w:pPr>
    <w:rPr>
      <w:rFonts w:ascii="Arial" w:eastAsiaTheme="majorEastAsia" w:hAnsi="Arial" w:cstheme="majorBidi"/>
      <w:szCs w:val="24"/>
    </w:rPr>
  </w:style>
  <w:style w:type="paragraph" w:styleId="Heading4">
    <w:name w:val="heading 4"/>
    <w:basedOn w:val="Normal"/>
    <w:next w:val="Normal"/>
    <w:link w:val="Heading4Char"/>
    <w:uiPriority w:val="9"/>
    <w:semiHidden/>
    <w:unhideWhenUsed/>
    <w:qFormat/>
    <w:rsid w:val="00B625A2"/>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25A2"/>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25A2"/>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25A2"/>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25A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25A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BC3B67"/>
    <w:pPr>
      <w:keepNext/>
      <w:numPr>
        <w:numId w:val="1"/>
      </w:numPr>
      <w:spacing w:before="240" w:after="240" w:line="300" w:lineRule="atLeast"/>
      <w:jc w:val="both"/>
      <w:outlineLvl w:val="0"/>
    </w:pPr>
    <w:rPr>
      <w:rFonts w:ascii="Arial" w:eastAsia="Arial Unicode MS" w:hAnsi="Arial" w:cs="Arial"/>
      <w:b/>
      <w:color w:val="000000"/>
      <w:kern w:val="28"/>
      <w:szCs w:val="20"/>
      <w14:ligatures w14:val="none"/>
    </w:rPr>
  </w:style>
  <w:style w:type="paragraph" w:customStyle="1" w:styleId="Untitledsubclause1">
    <w:name w:val="Untitled subclause 1"/>
    <w:basedOn w:val="Normal"/>
    <w:rsid w:val="00BC3B67"/>
    <w:pPr>
      <w:numPr>
        <w:ilvl w:val="1"/>
        <w:numId w:val="1"/>
      </w:numPr>
      <w:spacing w:before="280" w:after="120" w:line="300" w:lineRule="atLeast"/>
      <w:jc w:val="both"/>
      <w:outlineLvl w:val="1"/>
    </w:pPr>
    <w:rPr>
      <w:rFonts w:ascii="Arial" w:eastAsia="Arial Unicode MS" w:hAnsi="Arial" w:cs="Arial"/>
      <w:color w:val="000000"/>
      <w:kern w:val="0"/>
      <w:szCs w:val="20"/>
      <w14:ligatures w14:val="none"/>
    </w:rPr>
  </w:style>
  <w:style w:type="paragraph" w:customStyle="1" w:styleId="Untitledsubclause2">
    <w:name w:val="Untitled subclause 2"/>
    <w:basedOn w:val="Normal"/>
    <w:rsid w:val="00BC3B67"/>
    <w:pPr>
      <w:numPr>
        <w:ilvl w:val="2"/>
        <w:numId w:val="1"/>
      </w:numPr>
      <w:spacing w:after="120" w:line="300" w:lineRule="atLeast"/>
      <w:jc w:val="both"/>
      <w:outlineLvl w:val="2"/>
    </w:pPr>
    <w:rPr>
      <w:rFonts w:ascii="Arial" w:eastAsia="Arial Unicode MS" w:hAnsi="Arial" w:cs="Arial"/>
      <w:color w:val="000000"/>
      <w:kern w:val="0"/>
      <w:szCs w:val="20"/>
      <w14:ligatures w14:val="none"/>
    </w:rPr>
  </w:style>
  <w:style w:type="paragraph" w:customStyle="1" w:styleId="Untitledsubclause3">
    <w:name w:val="Untitled subclause 3"/>
    <w:basedOn w:val="Normal"/>
    <w:rsid w:val="00BC3B67"/>
    <w:pPr>
      <w:numPr>
        <w:ilvl w:val="3"/>
        <w:numId w:val="1"/>
      </w:numPr>
      <w:tabs>
        <w:tab w:val="left" w:pos="2261"/>
      </w:tabs>
      <w:spacing w:after="120" w:line="300" w:lineRule="atLeast"/>
      <w:jc w:val="both"/>
      <w:outlineLvl w:val="3"/>
    </w:pPr>
    <w:rPr>
      <w:rFonts w:ascii="Arial" w:eastAsia="Arial Unicode MS" w:hAnsi="Arial" w:cs="Arial"/>
      <w:color w:val="000000"/>
      <w:kern w:val="0"/>
      <w:szCs w:val="20"/>
      <w14:ligatures w14:val="none"/>
    </w:rPr>
  </w:style>
  <w:style w:type="paragraph" w:customStyle="1" w:styleId="Untitledsubclause4">
    <w:name w:val="Untitled subclause 4"/>
    <w:basedOn w:val="Normal"/>
    <w:rsid w:val="00BC3B67"/>
    <w:pPr>
      <w:numPr>
        <w:ilvl w:val="4"/>
        <w:numId w:val="1"/>
      </w:numPr>
      <w:spacing w:after="120" w:line="300" w:lineRule="atLeast"/>
      <w:jc w:val="both"/>
      <w:outlineLvl w:val="4"/>
    </w:pPr>
    <w:rPr>
      <w:rFonts w:ascii="Arial" w:eastAsia="Arial Unicode MS" w:hAnsi="Arial" w:cs="Arial"/>
      <w:color w:val="000000"/>
      <w:kern w:val="0"/>
      <w:szCs w:val="20"/>
      <w14:ligatures w14:val="none"/>
    </w:rPr>
  </w:style>
  <w:style w:type="character" w:styleId="CommentReference">
    <w:name w:val="annotation reference"/>
    <w:basedOn w:val="DefaultParagraphFont"/>
    <w:uiPriority w:val="99"/>
    <w:semiHidden/>
    <w:unhideWhenUsed/>
    <w:rsid w:val="00013C51"/>
    <w:rPr>
      <w:sz w:val="16"/>
      <w:szCs w:val="16"/>
    </w:rPr>
  </w:style>
  <w:style w:type="paragraph" w:styleId="CommentText">
    <w:name w:val="annotation text"/>
    <w:basedOn w:val="Normal"/>
    <w:link w:val="CommentTextChar"/>
    <w:uiPriority w:val="99"/>
    <w:unhideWhenUsed/>
    <w:rsid w:val="00013C51"/>
    <w:pPr>
      <w:spacing w:line="240" w:lineRule="auto"/>
    </w:pPr>
    <w:rPr>
      <w:sz w:val="20"/>
      <w:szCs w:val="20"/>
    </w:rPr>
  </w:style>
  <w:style w:type="character" w:customStyle="1" w:styleId="CommentTextChar">
    <w:name w:val="Comment Text Char"/>
    <w:basedOn w:val="DefaultParagraphFont"/>
    <w:link w:val="CommentText"/>
    <w:uiPriority w:val="99"/>
    <w:rsid w:val="00013C51"/>
    <w:rPr>
      <w:sz w:val="20"/>
      <w:szCs w:val="20"/>
    </w:rPr>
  </w:style>
  <w:style w:type="paragraph" w:styleId="CommentSubject">
    <w:name w:val="annotation subject"/>
    <w:basedOn w:val="CommentText"/>
    <w:next w:val="CommentText"/>
    <w:link w:val="CommentSubjectChar"/>
    <w:uiPriority w:val="99"/>
    <w:semiHidden/>
    <w:unhideWhenUsed/>
    <w:rsid w:val="00013C51"/>
    <w:rPr>
      <w:b/>
      <w:bCs/>
    </w:rPr>
  </w:style>
  <w:style w:type="character" w:customStyle="1" w:styleId="CommentSubjectChar">
    <w:name w:val="Comment Subject Char"/>
    <w:basedOn w:val="CommentTextChar"/>
    <w:link w:val="CommentSubject"/>
    <w:uiPriority w:val="99"/>
    <w:semiHidden/>
    <w:rsid w:val="00013C51"/>
    <w:rPr>
      <w:b/>
      <w:bCs/>
      <w:sz w:val="20"/>
      <w:szCs w:val="20"/>
    </w:rPr>
  </w:style>
  <w:style w:type="paragraph" w:styleId="FootnoteText">
    <w:name w:val="footnote text"/>
    <w:basedOn w:val="Normal"/>
    <w:link w:val="FootnoteTextChar"/>
    <w:uiPriority w:val="99"/>
    <w:semiHidden/>
    <w:unhideWhenUsed/>
    <w:rsid w:val="00401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73E"/>
    <w:rPr>
      <w:sz w:val="20"/>
      <w:szCs w:val="20"/>
    </w:rPr>
  </w:style>
  <w:style w:type="character" w:styleId="FootnoteReference">
    <w:name w:val="footnote reference"/>
    <w:basedOn w:val="DefaultParagraphFont"/>
    <w:uiPriority w:val="99"/>
    <w:semiHidden/>
    <w:unhideWhenUsed/>
    <w:rsid w:val="0040173E"/>
    <w:rPr>
      <w:vertAlign w:val="superscript"/>
    </w:rPr>
  </w:style>
  <w:style w:type="paragraph" w:styleId="Revision">
    <w:name w:val="Revision"/>
    <w:hidden/>
    <w:uiPriority w:val="99"/>
    <w:semiHidden/>
    <w:rsid w:val="00706CD2"/>
    <w:pPr>
      <w:spacing w:after="0" w:line="240" w:lineRule="auto"/>
    </w:pPr>
  </w:style>
  <w:style w:type="paragraph" w:styleId="ListParagraph">
    <w:name w:val="List Paragraph"/>
    <w:basedOn w:val="Normal"/>
    <w:uiPriority w:val="34"/>
    <w:qFormat/>
    <w:rsid w:val="003F75B9"/>
    <w:pPr>
      <w:ind w:left="720"/>
      <w:contextualSpacing/>
    </w:pPr>
  </w:style>
  <w:style w:type="paragraph" w:styleId="Header">
    <w:name w:val="header"/>
    <w:basedOn w:val="Normal"/>
    <w:link w:val="HeaderChar"/>
    <w:uiPriority w:val="99"/>
    <w:unhideWhenUsed/>
    <w:rsid w:val="009E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B9"/>
  </w:style>
  <w:style w:type="paragraph" w:styleId="Footer">
    <w:name w:val="footer"/>
    <w:basedOn w:val="Normal"/>
    <w:link w:val="FooterChar"/>
    <w:uiPriority w:val="99"/>
    <w:unhideWhenUsed/>
    <w:rsid w:val="009E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B9"/>
  </w:style>
  <w:style w:type="character" w:customStyle="1" w:styleId="Heading1Char">
    <w:name w:val="Heading 1 Char"/>
    <w:basedOn w:val="DefaultParagraphFont"/>
    <w:link w:val="Heading1"/>
    <w:uiPriority w:val="9"/>
    <w:rsid w:val="00B625A2"/>
    <w:rPr>
      <w:rFonts w:ascii="Arial" w:eastAsiaTheme="majorEastAsia" w:hAnsi="Arial" w:cstheme="majorBidi"/>
      <w:b/>
      <w:szCs w:val="32"/>
    </w:rPr>
  </w:style>
  <w:style w:type="character" w:customStyle="1" w:styleId="Heading2Char">
    <w:name w:val="Heading 2 Char"/>
    <w:basedOn w:val="DefaultParagraphFont"/>
    <w:link w:val="Heading2"/>
    <w:uiPriority w:val="9"/>
    <w:rsid w:val="00B625A2"/>
    <w:rPr>
      <w:rFonts w:ascii="Arial" w:eastAsiaTheme="majorEastAsia" w:hAnsi="Arial" w:cstheme="majorBidi"/>
      <w:szCs w:val="26"/>
    </w:rPr>
  </w:style>
  <w:style w:type="character" w:customStyle="1" w:styleId="Heading3Char">
    <w:name w:val="Heading 3 Char"/>
    <w:basedOn w:val="DefaultParagraphFont"/>
    <w:link w:val="Heading3"/>
    <w:uiPriority w:val="9"/>
    <w:rsid w:val="00A46AFC"/>
    <w:rPr>
      <w:rFonts w:ascii="Arial" w:eastAsiaTheme="majorEastAsia" w:hAnsi="Arial" w:cstheme="majorBidi"/>
      <w:szCs w:val="24"/>
    </w:rPr>
  </w:style>
  <w:style w:type="character" w:customStyle="1" w:styleId="Heading4Char">
    <w:name w:val="Heading 4 Char"/>
    <w:basedOn w:val="DefaultParagraphFont"/>
    <w:link w:val="Heading4"/>
    <w:uiPriority w:val="9"/>
    <w:semiHidden/>
    <w:rsid w:val="00B625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25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25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25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25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25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c16f2e-ac79-420b-bf02-152a3fab2b22" xsi:nil="true"/>
    <lcf76f155ced4ddcb4097134ff3c332f xmlns="5d733681-7e8a-49fc-96fc-4c1dd9c8a1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8D6DFABB8FB4D8A1B9EAD0E35EC65" ma:contentTypeVersion="" ma:contentTypeDescription="Create a new document." ma:contentTypeScope="" ma:versionID="d020c4604a1866850bdd40ed95740d6a">
  <xsd:schema xmlns:xsd="http://www.w3.org/2001/XMLSchema" xmlns:xs="http://www.w3.org/2001/XMLSchema" xmlns:p="http://schemas.microsoft.com/office/2006/metadata/properties" xmlns:ns2="5d733681-7e8a-49fc-96fc-4c1dd9c8a178" xmlns:ns3="ddc16f2e-ac79-420b-bf02-152a3fab2b22" targetNamespace="http://schemas.microsoft.com/office/2006/metadata/properties" ma:root="true" ma:fieldsID="51e1ef3ddc6769d0df410c8b90645fde" ns2:_="" ns3:_="">
    <xsd:import namespace="5d733681-7e8a-49fc-96fc-4c1dd9c8a17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33681-7e8a-49fc-96fc-4c1dd9c8a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eb1a5-37e6-488e-b8f0-ddc5ba4663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39088-ECE5-4A81-9CDA-C0A9460AD119}" ma:internalName="TaxCatchAll" ma:showField="CatchAllData" ma:web="{153f9aa8-7f0f-4549-99a9-dc065398e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15BA-C96A-444B-820A-1736E62E1522}">
  <ds:schemaRefs>
    <ds:schemaRef ds:uri="http://schemas.microsoft.com/office/2006/metadata/properties"/>
    <ds:schemaRef ds:uri="http://schemas.microsoft.com/office/infopath/2007/PartnerControls"/>
    <ds:schemaRef ds:uri="ddc16f2e-ac79-420b-bf02-152a3fab2b22"/>
    <ds:schemaRef ds:uri="5d733681-7e8a-49fc-96fc-4c1dd9c8a178"/>
  </ds:schemaRefs>
</ds:datastoreItem>
</file>

<file path=customXml/itemProps2.xml><?xml version="1.0" encoding="utf-8"?>
<ds:datastoreItem xmlns:ds="http://schemas.openxmlformats.org/officeDocument/2006/customXml" ds:itemID="{7730D1EE-AC42-4BDD-A600-1C6418CC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33681-7e8a-49fc-96fc-4c1dd9c8a17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CBAD4-4D5E-4064-9CBC-F52016CF2284}">
  <ds:schemaRefs>
    <ds:schemaRef ds:uri="http://schemas.microsoft.com/sharepoint/v3/contenttype/forms"/>
  </ds:schemaRefs>
</ds:datastoreItem>
</file>

<file path=customXml/itemProps4.xml><?xml version="1.0" encoding="utf-8"?>
<ds:datastoreItem xmlns:ds="http://schemas.openxmlformats.org/officeDocument/2006/customXml" ds:itemID="{844719CC-8095-4C39-8AF1-DFC699D3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720</Words>
  <Characters>4106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The Alan Turing Institute Freedom of Information Terms</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Alan Turing Institute Freedom of Information Terms</dc:title>
  <dc:subject/>
  <dc:creator>Turing Legal</dc:creator>
  <cp:keywords>FOIA,FOI,Freedom,of,Informantion,FOISA,EIR,Environmental,Regulations</cp:keywords>
  <dc:description>In some situations, the Turing will enter into an agreement (the “Linked Agreement”) with another party who is deemed to be a public authority for the purposes of FOIA Legislation (defined below). While the Turing is not deemed to be a public authority for purposes of FOIA Legislation the parties nevertheless will need to work together in certain instances to set out how they will support the party who is subject to FOIA Legislation and the practical steps that will be taken. These Freedom of Information Terms are default terms and set out those details and are deemed to form part of the legally binding Linked Agreement unless the parties to the Linked Agreement agree otherwise in writing.</dc:description>
  <cp:lastModifiedBy>Kit Good</cp:lastModifiedBy>
  <cp:revision>43</cp:revision>
  <dcterms:created xsi:type="dcterms:W3CDTF">2024-01-11T19:01:00Z</dcterms:created>
  <dcterms:modified xsi:type="dcterms:W3CDTF">2024-01-16T09:21:00Z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0x010100A888D6DFABB8FB4D8A1B9EAD0E35EC65</vt:lpwstr>
  </property>
  <property fmtid="{D5CDD505-2E9C-101B-9397-08002B2CF9AE}" pid="3" name="MediaServiceImageTags">
    <vt:lpwstr/>
  </property>
</Properties>
</file>